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3F" w:rsidRDefault="00243D3F" w:rsidP="00243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3D3F" w:rsidRPr="00243D3F" w:rsidRDefault="00243D3F" w:rsidP="00243D3F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D3F" w:rsidRPr="00751625" w:rsidRDefault="00243D3F" w:rsidP="004009CB">
      <w:pPr>
        <w:pStyle w:val="normal0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D3F" w:rsidRPr="00336ADE" w:rsidRDefault="00243D3F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eeting was called to order at </w:t>
      </w:r>
      <w:r w:rsidR="004009CB">
        <w:rPr>
          <w:rFonts w:ascii="Times New Roman" w:eastAsia="Times New Roman" w:hAnsi="Times New Roman" w:cs="Times New Roman"/>
          <w:sz w:val="24"/>
          <w:szCs w:val="24"/>
        </w:rPr>
        <w:t>8:32</w:t>
      </w:r>
      <w:r w:rsidR="00F1504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</w:p>
    <w:p w:rsidR="00243D3F" w:rsidRPr="00336ADE" w:rsidRDefault="00243D3F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D3F" w:rsidRPr="00336ADE" w:rsidRDefault="00243D3F" w:rsidP="004009CB">
      <w:pPr>
        <w:pStyle w:val="normal0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:rsidR="005A7235" w:rsidRDefault="00243D3F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Present: 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>Paul Swanson, M.D.</w:t>
      </w:r>
      <w:r w:rsidR="0006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51DF">
        <w:rPr>
          <w:rFonts w:ascii="Times New Roman" w:eastAsia="Times New Roman" w:hAnsi="Times New Roman" w:cs="Times New Roman"/>
          <w:sz w:val="24"/>
          <w:szCs w:val="24"/>
        </w:rPr>
        <w:t>Board Member</w:t>
      </w:r>
      <w:r w:rsidR="004009CB">
        <w:rPr>
          <w:rFonts w:ascii="Times New Roman" w:eastAsia="Times New Roman" w:hAnsi="Times New Roman" w:cs="Times New Roman"/>
          <w:sz w:val="24"/>
          <w:szCs w:val="24"/>
        </w:rPr>
        <w:t>; and Augustine Corcoran, Board Member</w:t>
      </w:r>
    </w:p>
    <w:p w:rsidR="00A6190E" w:rsidRDefault="00A6190E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43D3F" w:rsidRDefault="00243D3F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6ADE"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attendance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5F51A1">
        <w:rPr>
          <w:rFonts w:ascii="Times New Roman" w:eastAsia="Times New Roman" w:hAnsi="Times New Roman" w:cs="Times New Roman"/>
          <w:sz w:val="24"/>
          <w:szCs w:val="24"/>
        </w:rPr>
        <w:t>Doug McCoy,</w:t>
      </w:r>
      <w:r w:rsidR="0011722E">
        <w:rPr>
          <w:rFonts w:ascii="Times New Roman" w:eastAsia="Times New Roman" w:hAnsi="Times New Roman" w:cs="Times New Roman"/>
          <w:sz w:val="24"/>
          <w:szCs w:val="24"/>
        </w:rPr>
        <w:t xml:space="preserve"> CEO</w:t>
      </w:r>
      <w:r w:rsidR="005F51A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A1">
        <w:rPr>
          <w:rFonts w:ascii="Times New Roman" w:eastAsia="Times New Roman" w:hAnsi="Times New Roman" w:cs="Times New Roman"/>
          <w:sz w:val="24"/>
          <w:szCs w:val="24"/>
        </w:rPr>
        <w:t xml:space="preserve">Katherine </w:t>
      </w:r>
      <w:proofErr w:type="spellStart"/>
      <w:r w:rsidR="005F51A1">
        <w:rPr>
          <w:rFonts w:ascii="Times New Roman" w:eastAsia="Times New Roman" w:hAnsi="Times New Roman" w:cs="Times New Roman"/>
          <w:sz w:val="24"/>
          <w:szCs w:val="24"/>
        </w:rPr>
        <w:t>Pairish</w:t>
      </w:r>
      <w:proofErr w:type="spellEnd"/>
      <w:r w:rsidR="005F51A1">
        <w:rPr>
          <w:rFonts w:ascii="Times New Roman" w:eastAsia="Times New Roman" w:hAnsi="Times New Roman" w:cs="Times New Roman"/>
          <w:sz w:val="24"/>
          <w:szCs w:val="24"/>
        </w:rPr>
        <w:t xml:space="preserve">, CFO; </w:t>
      </w:r>
      <w:r w:rsidR="00A6190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F51A1">
        <w:rPr>
          <w:rFonts w:ascii="Times New Roman" w:eastAsia="Times New Roman" w:hAnsi="Times New Roman" w:cs="Times New Roman"/>
          <w:sz w:val="24"/>
          <w:szCs w:val="24"/>
        </w:rPr>
        <w:t>Jessica Folchi</w:t>
      </w:r>
      <w:r w:rsidR="00A619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Executive Assistant 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D3F" w:rsidRPr="00336ADE" w:rsidRDefault="00243D3F" w:rsidP="004009C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D3F" w:rsidRDefault="005E0039" w:rsidP="004009CB">
      <w:pPr>
        <w:pStyle w:val="normal0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 Calendar</w:t>
      </w:r>
      <w:r w:rsidR="00243D3F" w:rsidRPr="00336AD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43D3F" w:rsidRDefault="00243D3F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E0039">
        <w:rPr>
          <w:rFonts w:ascii="Times New Roman" w:eastAsia="Times New Roman" w:hAnsi="Times New Roman" w:cs="Times New Roman"/>
          <w:sz w:val="24"/>
          <w:szCs w:val="24"/>
        </w:rPr>
        <w:t xml:space="preserve">consent calendar </w:t>
      </w:r>
      <w:r w:rsidR="00F15048">
        <w:rPr>
          <w:rFonts w:ascii="Times New Roman" w:eastAsia="Times New Roman" w:hAnsi="Times New Roman" w:cs="Times New Roman"/>
          <w:sz w:val="24"/>
          <w:szCs w:val="24"/>
        </w:rPr>
        <w:t>and minutes were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 approved as submitted. </w:t>
      </w:r>
    </w:p>
    <w:p w:rsidR="005A7235" w:rsidRDefault="005A7235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A7235" w:rsidRPr="00336ADE" w:rsidRDefault="005A7235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</w:t>
      </w:r>
      <w:r w:rsidR="004009CB">
        <w:rPr>
          <w:rFonts w:ascii="Times New Roman" w:eastAsia="Times New Roman" w:hAnsi="Times New Roman" w:cs="Times New Roman"/>
          <w:sz w:val="24"/>
          <w:szCs w:val="24"/>
        </w:rPr>
        <w:t>Director Corcoran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Seconded by: </w:t>
      </w:r>
      <w:r w:rsidR="002251DF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 w:rsidR="001E7728">
        <w:rPr>
          <w:rFonts w:ascii="Times New Roman" w:eastAsia="Times New Roman" w:hAnsi="Times New Roman" w:cs="Times New Roman"/>
          <w:sz w:val="24"/>
          <w:szCs w:val="24"/>
        </w:rPr>
        <w:t>Swanson</w:t>
      </w:r>
    </w:p>
    <w:p w:rsidR="00243D3F" w:rsidRPr="00336ADE" w:rsidRDefault="00243D3F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D3F" w:rsidRPr="00751625" w:rsidRDefault="00243D3F" w:rsidP="004009CB">
      <w:pPr>
        <w:pStyle w:val="normal0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Comments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D3F" w:rsidRPr="00336ADE" w:rsidRDefault="00F15048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None.</w:t>
      </w:r>
      <w:proofErr w:type="gramEnd"/>
    </w:p>
    <w:p w:rsidR="00243D3F" w:rsidRPr="00336ADE" w:rsidRDefault="00243D3F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90E" w:rsidRPr="00A6190E" w:rsidRDefault="00243D3F" w:rsidP="004009CB">
      <w:pPr>
        <w:pStyle w:val="normal0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Comments</w:t>
      </w:r>
    </w:p>
    <w:p w:rsidR="00243D3F" w:rsidRDefault="00A6190E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061C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6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90E" w:rsidRDefault="00A6190E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777B" w:rsidRPr="00F4777B" w:rsidRDefault="00243D3F" w:rsidP="004009CB">
      <w:pPr>
        <w:pStyle w:val="normal0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CFO Report</w:t>
      </w:r>
    </w:p>
    <w:p w:rsidR="00FB5628" w:rsidRDefault="00243D3F" w:rsidP="004009CB">
      <w:pPr>
        <w:pStyle w:val="normal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13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of </w:t>
      </w:r>
      <w:r w:rsidR="004009CB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 w:rsidR="00FB5628">
        <w:rPr>
          <w:rFonts w:ascii="Times New Roman" w:eastAsia="Times New Roman" w:hAnsi="Times New Roman" w:cs="Times New Roman"/>
          <w:b/>
          <w:sz w:val="24"/>
          <w:szCs w:val="24"/>
        </w:rPr>
        <w:t xml:space="preserve"> Financials</w:t>
      </w:r>
    </w:p>
    <w:p w:rsidR="00F15048" w:rsidRPr="00F15048" w:rsidRDefault="00F15048" w:rsidP="004009C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48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</w:p>
    <w:p w:rsidR="004009CB" w:rsidRPr="004009CB" w:rsidRDefault="004009CB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</w:rPr>
        <w:t>For the month of February, 2021 we posted a net profit in the amount of $1,089,628 – Thanks to the HQAF6 IGT in the amount of $1,697,607.  As we have discussed, the IGT’s are crucial to our continued success.</w:t>
      </w:r>
    </w:p>
    <w:p w:rsidR="004009CB" w:rsidRPr="004009CB" w:rsidRDefault="004009CB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</w:rPr>
        <w:t xml:space="preserve">Total Patient Revenue for the month of February was under budget by $445,461.  Total Operating Expenses for the month were over budget by $68,018.  Year-to-date Net Income was $592,943.  We budgeted for a year-to-date Net Loss of $1,409,244.  </w:t>
      </w:r>
    </w:p>
    <w:p w:rsidR="00F15048" w:rsidRDefault="00F15048" w:rsidP="004009C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048" w:rsidRPr="00F15048" w:rsidRDefault="00F15048" w:rsidP="004009C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48">
        <w:rPr>
          <w:rFonts w:ascii="Times New Roman" w:hAnsi="Times New Roman" w:cs="Times New Roman"/>
          <w:b/>
          <w:sz w:val="24"/>
          <w:szCs w:val="24"/>
          <w:u w:val="single"/>
        </w:rPr>
        <w:t xml:space="preserve">Revenues </w:t>
      </w:r>
    </w:p>
    <w:p w:rsidR="004009CB" w:rsidRPr="004009CB" w:rsidRDefault="004009CB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</w:rPr>
        <w:t xml:space="preserve">Year-to-Date Inpatient Revenue was under budget by $563,539.  Outpatient Revenue was over budget by $139,372.  Clinic Revenue was under budget by $145,707.  </w:t>
      </w:r>
    </w:p>
    <w:p w:rsidR="00F15048" w:rsidRPr="004009CB" w:rsidRDefault="00F15048" w:rsidP="004009C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048" w:rsidRPr="004009CB" w:rsidRDefault="00F15048" w:rsidP="004009C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9CB">
        <w:rPr>
          <w:rFonts w:ascii="Times New Roman" w:hAnsi="Times New Roman" w:cs="Times New Roman"/>
          <w:b/>
          <w:sz w:val="24"/>
          <w:szCs w:val="24"/>
          <w:u w:val="single"/>
        </w:rPr>
        <w:t>Expenses</w:t>
      </w:r>
    </w:p>
    <w:p w:rsidR="004009CB" w:rsidRPr="004009CB" w:rsidRDefault="004009CB" w:rsidP="004009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  <w:u w:val="single"/>
        </w:rPr>
        <w:t>Salaries and Benefits:</w:t>
      </w:r>
      <w:r w:rsidRPr="004009CB">
        <w:rPr>
          <w:rFonts w:ascii="Times New Roman" w:hAnsi="Times New Roman" w:cs="Times New Roman"/>
          <w:sz w:val="24"/>
          <w:szCs w:val="24"/>
        </w:rPr>
        <w:t xml:space="preserve"> Year-to-Date Combined Salaries and Benefits were over budget by $97,080.</w:t>
      </w:r>
    </w:p>
    <w:p w:rsidR="004009CB" w:rsidRPr="004009CB" w:rsidRDefault="004009CB" w:rsidP="004009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  <w:u w:val="single"/>
        </w:rPr>
        <w:t xml:space="preserve">Professional Fees: </w:t>
      </w:r>
      <w:r w:rsidRPr="004009CB">
        <w:rPr>
          <w:rFonts w:ascii="Times New Roman" w:hAnsi="Times New Roman" w:cs="Times New Roman"/>
          <w:sz w:val="24"/>
          <w:szCs w:val="24"/>
        </w:rPr>
        <w:t xml:space="preserve"> Year-to-Date Professional Fees were under budget by $82,533.  </w:t>
      </w:r>
    </w:p>
    <w:p w:rsidR="004009CB" w:rsidRPr="004009CB" w:rsidRDefault="004009CB" w:rsidP="004009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  <w:u w:val="single"/>
        </w:rPr>
        <w:t>Repairs &amp; Maintenance:</w:t>
      </w:r>
      <w:r w:rsidRPr="004009CB">
        <w:rPr>
          <w:rFonts w:ascii="Times New Roman" w:hAnsi="Times New Roman" w:cs="Times New Roman"/>
          <w:sz w:val="24"/>
          <w:szCs w:val="24"/>
        </w:rPr>
        <w:t xml:space="preserve">  Year-to-Date Repairs &amp; Maintenance were under budget by $195,245.  </w:t>
      </w:r>
    </w:p>
    <w:p w:rsidR="004009CB" w:rsidRPr="004009CB" w:rsidRDefault="004009CB" w:rsidP="004009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  <w:u w:val="single"/>
        </w:rPr>
        <w:t>Supplies:</w:t>
      </w:r>
      <w:r w:rsidRPr="004009CB">
        <w:rPr>
          <w:rFonts w:ascii="Times New Roman" w:hAnsi="Times New Roman" w:cs="Times New Roman"/>
          <w:sz w:val="24"/>
          <w:szCs w:val="24"/>
        </w:rPr>
        <w:t xml:space="preserve"> Year-to-Date Supplies were under budget by $8,139.  </w:t>
      </w:r>
    </w:p>
    <w:p w:rsidR="004009CB" w:rsidRPr="004009CB" w:rsidRDefault="004009CB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009CB">
        <w:rPr>
          <w:rFonts w:ascii="Times New Roman" w:hAnsi="Times New Roman" w:cs="Times New Roman"/>
          <w:sz w:val="24"/>
          <w:szCs w:val="24"/>
          <w:u w:val="single"/>
        </w:rPr>
        <w:t>Purchased Services:</w:t>
      </w:r>
      <w:r w:rsidRPr="004009CB">
        <w:rPr>
          <w:rFonts w:ascii="Times New Roman" w:hAnsi="Times New Roman" w:cs="Times New Roman"/>
          <w:sz w:val="24"/>
          <w:szCs w:val="24"/>
        </w:rPr>
        <w:t xml:space="preserve"> Year-to-Date Purchased Services were over budget by $493,738.</w:t>
      </w:r>
      <w:proofErr w:type="gramEnd"/>
      <w:r w:rsidRPr="004009CB">
        <w:rPr>
          <w:rFonts w:ascii="Times New Roman" w:hAnsi="Times New Roman" w:cs="Times New Roman"/>
          <w:sz w:val="24"/>
          <w:szCs w:val="24"/>
        </w:rPr>
        <w:t xml:space="preserve">  This included architectural fees, payments to our outside lab for COVID testing and travelers.</w:t>
      </w:r>
    </w:p>
    <w:p w:rsidR="004009CB" w:rsidRPr="004009CB" w:rsidRDefault="004009CB" w:rsidP="004009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  <w:u w:val="single"/>
        </w:rPr>
        <w:t>Depreciation Expense:</w:t>
      </w:r>
      <w:r w:rsidRPr="004009CB">
        <w:rPr>
          <w:rFonts w:ascii="Times New Roman" w:hAnsi="Times New Roman" w:cs="Times New Roman"/>
          <w:sz w:val="24"/>
          <w:szCs w:val="24"/>
        </w:rPr>
        <w:t xml:space="preserve"> Year-to-Date Depreciation Expense was under budget by $27,076.    </w:t>
      </w:r>
    </w:p>
    <w:p w:rsidR="004009CB" w:rsidRPr="004009CB" w:rsidRDefault="004009CB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  <w:u w:val="single"/>
        </w:rPr>
        <w:t>Other Expenses:</w:t>
      </w:r>
      <w:r w:rsidRPr="004009CB">
        <w:rPr>
          <w:rFonts w:ascii="Times New Roman" w:hAnsi="Times New Roman" w:cs="Times New Roman"/>
          <w:sz w:val="24"/>
          <w:szCs w:val="24"/>
        </w:rPr>
        <w:t xml:space="preserve"> Other expenses were under budget by $68,422.  These include training, travel, and dues and subscriptions. </w:t>
      </w:r>
    </w:p>
    <w:p w:rsidR="00F15048" w:rsidRPr="00F15048" w:rsidRDefault="00F15048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048" w:rsidRPr="00F15048" w:rsidRDefault="00F15048" w:rsidP="004009C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Revenue Cycle</w:t>
      </w:r>
    </w:p>
    <w:p w:rsidR="004009CB" w:rsidRPr="004009CB" w:rsidRDefault="004009CB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</w:rPr>
        <w:t xml:space="preserve">Gross Accounts Receivable ended the month at $5.3M.   Gross Accounts Receivable days at February 28, 2021 were 52.  We budgeted 45 and best practice is 55.  </w:t>
      </w:r>
    </w:p>
    <w:p w:rsidR="00F15048" w:rsidRPr="00F15048" w:rsidRDefault="00F15048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5048" w:rsidRPr="00F15048" w:rsidRDefault="00F15048" w:rsidP="004009C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48">
        <w:rPr>
          <w:rFonts w:ascii="Times New Roman" w:hAnsi="Times New Roman" w:cs="Times New Roman"/>
          <w:b/>
          <w:sz w:val="24"/>
          <w:szCs w:val="24"/>
          <w:u w:val="single"/>
        </w:rPr>
        <w:t>Balance Sheet</w:t>
      </w:r>
    </w:p>
    <w:p w:rsidR="004009CB" w:rsidRPr="004009CB" w:rsidRDefault="004009CB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</w:rPr>
        <w:t>We paid off the Plumas Bank loan in February in the amount of $375,341.  Total Assets increased by $3,098,436 or 16.74% (not including the funds received for CARES Act, Medicare Advance and PPP).</w:t>
      </w:r>
    </w:p>
    <w:p w:rsidR="00F15048" w:rsidRPr="00F15048" w:rsidRDefault="00F15048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5048" w:rsidRPr="00F15048" w:rsidRDefault="00F15048" w:rsidP="004009C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48">
        <w:rPr>
          <w:rFonts w:ascii="Times New Roman" w:hAnsi="Times New Roman" w:cs="Times New Roman"/>
          <w:b/>
          <w:sz w:val="24"/>
          <w:szCs w:val="24"/>
          <w:u w:val="single"/>
        </w:rPr>
        <w:t>Additional Information</w:t>
      </w:r>
    </w:p>
    <w:p w:rsidR="004009CB" w:rsidRPr="004009CB" w:rsidRDefault="004009CB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</w:rPr>
        <w:t xml:space="preserve">Our cash position is good. </w:t>
      </w:r>
      <w:proofErr w:type="gramStart"/>
      <w:r w:rsidRPr="004009CB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Pr="004009CB">
        <w:rPr>
          <w:rFonts w:ascii="Times New Roman" w:hAnsi="Times New Roman" w:cs="Times New Roman"/>
          <w:sz w:val="24"/>
          <w:szCs w:val="24"/>
        </w:rPr>
        <w:t xml:space="preserve"> cash on hand at February 28, 2021 was 269.  Without the CARES Act, Medicare Advance, and PPP funds, days cash on hand would be 127.  February 29, 2020 </w:t>
      </w:r>
      <w:proofErr w:type="gramStart"/>
      <w:r w:rsidRPr="004009CB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Pr="004009CB">
        <w:rPr>
          <w:rFonts w:ascii="Times New Roman" w:hAnsi="Times New Roman" w:cs="Times New Roman"/>
          <w:sz w:val="24"/>
          <w:szCs w:val="24"/>
        </w:rPr>
        <w:t xml:space="preserve"> cash on hand was 59.  </w:t>
      </w:r>
    </w:p>
    <w:p w:rsidR="004009CB" w:rsidRPr="004009CB" w:rsidRDefault="004009CB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CB" w:rsidRPr="004009CB" w:rsidRDefault="004009CB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</w:rPr>
        <w:t xml:space="preserve">Year-to-date we have paid $450,883 for COVID supplies and testing.  </w:t>
      </w:r>
    </w:p>
    <w:p w:rsidR="004009CB" w:rsidRPr="004009CB" w:rsidRDefault="004009CB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51DF" w:rsidRDefault="004009CB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9CB">
        <w:rPr>
          <w:rFonts w:ascii="Times New Roman" w:hAnsi="Times New Roman" w:cs="Times New Roman"/>
          <w:sz w:val="24"/>
          <w:szCs w:val="24"/>
        </w:rPr>
        <w:t>We will begin the 21/22 budget process the first part of April.</w:t>
      </w:r>
      <w:r w:rsidR="00F15048" w:rsidRPr="00F15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CB" w:rsidRPr="004009CB" w:rsidRDefault="004009CB" w:rsidP="004009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CB" w:rsidRDefault="004009CB" w:rsidP="004009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009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Staff 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Doug McCoy asked that the Finance Committee bring a rate adjustment for the Board’s legal counsel to the Board meeting today. Steve Gross’s hourly rate has not increased since 2007 and is current at $200 per hour. Mr. Gross is asking for $250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which reflect a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  increase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year over the year for the last 14 years. </w:t>
      </w:r>
    </w:p>
    <w:p w:rsidR="004009CB" w:rsidRDefault="004009CB" w:rsidP="004009CB">
      <w:pPr>
        <w:pStyle w:val="normal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009CB" w:rsidRPr="00336ADE" w:rsidRDefault="004009CB" w:rsidP="004009CB">
      <w:pPr>
        <w:pStyle w:val="normal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 Director Swanson, Seconded by: Director Corcoran</w:t>
      </w:r>
    </w:p>
    <w:p w:rsidR="004009CB" w:rsidRPr="004009CB" w:rsidRDefault="004009CB" w:rsidP="004009C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43D3F" w:rsidRPr="00F4777B" w:rsidRDefault="00243D3F" w:rsidP="004009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477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  <w:r w:rsidRPr="00F4777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243D3F" w:rsidRPr="00336ADE" w:rsidRDefault="001E7728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4009CB">
        <w:rPr>
          <w:rFonts w:ascii="Times New Roman" w:eastAsia="Times New Roman" w:hAnsi="Times New Roman" w:cs="Times New Roman"/>
          <w:sz w:val="24"/>
          <w:szCs w:val="24"/>
        </w:rPr>
        <w:t>9:23</w:t>
      </w:r>
      <w:r w:rsidR="00F15048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</w:p>
    <w:p w:rsidR="00243D3F" w:rsidRPr="00336ADE" w:rsidRDefault="00243D3F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D3F" w:rsidRPr="00336ADE" w:rsidRDefault="00243D3F" w:rsidP="004009CB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43D3F" w:rsidRPr="00335560" w:rsidRDefault="00243D3F" w:rsidP="004009CB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</w:p>
    <w:sectPr w:rsidR="00243D3F" w:rsidRPr="00335560" w:rsidSect="00243D3F">
      <w:headerReference w:type="even" r:id="rId8"/>
      <w:headerReference w:type="default" r:id="rId9"/>
      <w:headerReference w:type="first" r:id="rId10"/>
      <w:pgSz w:w="12240" w:h="15840"/>
      <w:pgMar w:top="450" w:right="1170" w:bottom="720" w:left="1170" w:header="45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7F" w:rsidRDefault="002D7F7F" w:rsidP="00243D3F">
      <w:pPr>
        <w:spacing w:after="0" w:line="240" w:lineRule="auto"/>
      </w:pPr>
      <w:r>
        <w:separator/>
      </w:r>
    </w:p>
  </w:endnote>
  <w:endnote w:type="continuationSeparator" w:id="0">
    <w:p w:rsidR="002D7F7F" w:rsidRDefault="002D7F7F" w:rsidP="0024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7F" w:rsidRDefault="002D7F7F" w:rsidP="00243D3F">
      <w:pPr>
        <w:spacing w:after="0" w:line="240" w:lineRule="auto"/>
      </w:pPr>
      <w:r>
        <w:separator/>
      </w:r>
    </w:p>
  </w:footnote>
  <w:footnote w:type="continuationSeparator" w:id="0">
    <w:p w:rsidR="002D7F7F" w:rsidRDefault="002D7F7F" w:rsidP="0024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7F" w:rsidRDefault="00592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977782" o:spid="_x0000_s1038" type="#_x0000_t136" style="position:absolute;margin-left:0;margin-top:0;width:498.5pt;height:199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>
        <v:shape id="PowerPlusWaterMarkObject513748282" o:spid="_x0000_s1035" type="#_x0000_t136" style="position:absolute;margin-left:0;margin-top:0;width:436.2pt;height:261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>
        <v:shape id="_x0000_s1033" type="#_x0000_t136" style="position:absolute;margin-left:0;margin-top:0;width:498.5pt;height:199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7F" w:rsidRDefault="00592865" w:rsidP="00243D3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9286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977783" o:spid="_x0000_s1039" type="#_x0000_t136" style="position:absolute;left:0;text-align:left;margin-left:0;margin-top:0;width:498.5pt;height:199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D7F7F">
      <w:rPr>
        <w:rFonts w:ascii="Times New Roman" w:hAnsi="Times New Roman" w:cs="Times New Roman"/>
        <w:sz w:val="24"/>
        <w:szCs w:val="24"/>
      </w:rPr>
      <w:t>Meeting of the Standing Finance Committee of Eastern Plumas Health Care</w:t>
    </w:r>
  </w:p>
  <w:p w:rsidR="002D7F7F" w:rsidRDefault="004009CB" w:rsidP="00243D3F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March</w:t>
    </w:r>
    <w:r w:rsidR="00F15048">
      <w:rPr>
        <w:rFonts w:ascii="Times New Roman" w:hAnsi="Times New Roman" w:cs="Times New Roman"/>
        <w:b/>
        <w:sz w:val="24"/>
        <w:szCs w:val="24"/>
      </w:rPr>
      <w:t xml:space="preserve"> 25</w:t>
    </w:r>
    <w:r w:rsidR="002D7F7F">
      <w:rPr>
        <w:rFonts w:ascii="Times New Roman" w:hAnsi="Times New Roman" w:cs="Times New Roman"/>
        <w:b/>
        <w:sz w:val="24"/>
        <w:szCs w:val="24"/>
      </w:rPr>
      <w:t xml:space="preserve">, 2021 MINUTES - Continued </w:t>
    </w:r>
  </w:p>
  <w:p w:rsidR="002D7F7F" w:rsidRPr="00243D3F" w:rsidRDefault="002D7F7F" w:rsidP="00243D3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7F" w:rsidRPr="00BC6705" w:rsidRDefault="00592865" w:rsidP="00243D3F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59286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977781" o:spid="_x0000_s1037" type="#_x0000_t136" style="position:absolute;left:0;text-align:left;margin-left:0;margin-top:0;width:498.5pt;height:199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D7F7F" w:rsidRPr="00BC6705">
      <w:rPr>
        <w:rFonts w:ascii="Times New Roman" w:eastAsia="Times New Roman" w:hAnsi="Times New Roman" w:cs="Times New Roman"/>
        <w:b/>
      </w:rPr>
      <w:t>EASTERN PLUMAS HEALTH CARE DISTRICT</w:t>
    </w:r>
  </w:p>
  <w:p w:rsidR="002D7F7F" w:rsidRPr="00BC6705" w:rsidRDefault="002D7F7F" w:rsidP="00243D3F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BC6705">
      <w:rPr>
        <w:rFonts w:ascii="Times New Roman" w:eastAsia="Times New Roman" w:hAnsi="Times New Roman" w:cs="Times New Roman"/>
        <w:b/>
      </w:rPr>
      <w:t>MEETING OF THE STANDING FINANCE COMMITTEE</w:t>
    </w:r>
  </w:p>
  <w:p w:rsidR="002D7F7F" w:rsidRDefault="002D7F7F" w:rsidP="00243D3F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BC6705">
      <w:rPr>
        <w:rFonts w:ascii="Times New Roman" w:eastAsia="Times New Roman" w:hAnsi="Times New Roman" w:cs="Times New Roman"/>
        <w:b/>
      </w:rPr>
      <w:t>OF THE BOARD OF DIRECTORS</w:t>
    </w:r>
  </w:p>
  <w:p w:rsidR="002D7F7F" w:rsidRPr="00BC6705" w:rsidRDefault="002D7F7F" w:rsidP="00243D3F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MINUTES</w:t>
    </w:r>
  </w:p>
  <w:p w:rsidR="002D7F7F" w:rsidRPr="002D7F7F" w:rsidRDefault="002D7F7F" w:rsidP="002D7F7F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BC6705">
      <w:rPr>
        <w:rFonts w:ascii="Times New Roman" w:eastAsia="Times New Roman" w:hAnsi="Times New Roman" w:cs="Times New Roman"/>
        <w:b/>
      </w:rPr>
      <w:t xml:space="preserve">Thursday, </w:t>
    </w:r>
    <w:r w:rsidR="00FE4E43">
      <w:rPr>
        <w:rFonts w:ascii="Times New Roman" w:eastAsia="Times New Roman" w:hAnsi="Times New Roman" w:cs="Times New Roman"/>
        <w:b/>
      </w:rPr>
      <w:t>March</w:t>
    </w:r>
    <w:r>
      <w:rPr>
        <w:rFonts w:ascii="Times New Roman" w:eastAsia="Times New Roman" w:hAnsi="Times New Roman" w:cs="Times New Roman"/>
        <w:b/>
      </w:rPr>
      <w:t xml:space="preserve"> 25</w:t>
    </w:r>
    <w:r w:rsidRPr="00BC6705">
      <w:rPr>
        <w:rFonts w:ascii="Times New Roman" w:eastAsia="Times New Roman" w:hAnsi="Times New Roman" w:cs="Times New Roman"/>
        <w:b/>
      </w:rPr>
      <w:t>, 20</w:t>
    </w:r>
    <w:r>
      <w:rPr>
        <w:rFonts w:ascii="Times New Roman" w:eastAsia="Times New Roman" w:hAnsi="Times New Roman" w:cs="Times New Roman"/>
        <w:b/>
      </w:rPr>
      <w:t>21 at 8</w:t>
    </w:r>
    <w:r w:rsidRPr="00BC6705">
      <w:rPr>
        <w:rFonts w:ascii="Times New Roman" w:eastAsia="Times New Roman" w:hAnsi="Times New Roman" w:cs="Times New Roman"/>
        <w:b/>
      </w:rPr>
      <w:t xml:space="preserve">:30 </w:t>
    </w:r>
    <w:r>
      <w:rPr>
        <w:rFonts w:ascii="Times New Roman" w:eastAsia="Times New Roman" w:hAnsi="Times New Roman" w:cs="Times New Roman"/>
        <w:b/>
      </w:rPr>
      <w:t>a</w:t>
    </w:r>
    <w:r w:rsidRPr="00BC6705">
      <w:rPr>
        <w:rFonts w:ascii="Times New Roman" w:eastAsia="Times New Roman" w:hAnsi="Times New Roman" w:cs="Times New Roman"/>
        <w:b/>
      </w:rPr>
      <w:t>.</w:t>
    </w:r>
    <w:r>
      <w:rPr>
        <w:rFonts w:ascii="Times New Roman" w:eastAsia="Times New Roman" w:hAnsi="Times New Roman" w:cs="Times New Roman"/>
        <w:b/>
      </w:rPr>
      <w:t>m</w:t>
    </w:r>
    <w:r w:rsidRPr="00BC6705">
      <w:rPr>
        <w:rFonts w:ascii="Times New Roman" w:eastAsia="Times New Roman" w:hAnsi="Times New Roman" w:cs="Times New Roman"/>
        <w:b/>
      </w:rPr>
      <w:t>.</w:t>
    </w:r>
  </w:p>
  <w:p w:rsidR="002D7F7F" w:rsidRPr="00BC6705" w:rsidRDefault="002D7F7F" w:rsidP="00243D3F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3F43"/>
    <w:multiLevelType w:val="multilevel"/>
    <w:tmpl w:val="D78C9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3D3F"/>
    <w:rsid w:val="00015870"/>
    <w:rsid w:val="00061C8A"/>
    <w:rsid w:val="000D3900"/>
    <w:rsid w:val="0011722E"/>
    <w:rsid w:val="00184345"/>
    <w:rsid w:val="001A2D90"/>
    <w:rsid w:val="001E4A96"/>
    <w:rsid w:val="001E7728"/>
    <w:rsid w:val="002065AD"/>
    <w:rsid w:val="002251DF"/>
    <w:rsid w:val="002367EE"/>
    <w:rsid w:val="00243D3F"/>
    <w:rsid w:val="002D2B84"/>
    <w:rsid w:val="002D7F7F"/>
    <w:rsid w:val="003631A0"/>
    <w:rsid w:val="003841D9"/>
    <w:rsid w:val="004009CB"/>
    <w:rsid w:val="00445418"/>
    <w:rsid w:val="004B6645"/>
    <w:rsid w:val="004D60C0"/>
    <w:rsid w:val="004D655F"/>
    <w:rsid w:val="00515B10"/>
    <w:rsid w:val="00592865"/>
    <w:rsid w:val="005A7235"/>
    <w:rsid w:val="005E0039"/>
    <w:rsid w:val="005F51A1"/>
    <w:rsid w:val="00607B7B"/>
    <w:rsid w:val="006366A5"/>
    <w:rsid w:val="006533AD"/>
    <w:rsid w:val="007602BE"/>
    <w:rsid w:val="0078535B"/>
    <w:rsid w:val="007A5EF7"/>
    <w:rsid w:val="00821170"/>
    <w:rsid w:val="009E2181"/>
    <w:rsid w:val="009E679C"/>
    <w:rsid w:val="00A6190E"/>
    <w:rsid w:val="00B116E0"/>
    <w:rsid w:val="00B172E5"/>
    <w:rsid w:val="00B23766"/>
    <w:rsid w:val="00CB4CE5"/>
    <w:rsid w:val="00D2198A"/>
    <w:rsid w:val="00DD2640"/>
    <w:rsid w:val="00E210C1"/>
    <w:rsid w:val="00EC0303"/>
    <w:rsid w:val="00EF6FD8"/>
    <w:rsid w:val="00F15048"/>
    <w:rsid w:val="00F41ED4"/>
    <w:rsid w:val="00F4777B"/>
    <w:rsid w:val="00F52069"/>
    <w:rsid w:val="00FB5628"/>
    <w:rsid w:val="00FE0DF8"/>
    <w:rsid w:val="00FE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3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D3F"/>
  </w:style>
  <w:style w:type="paragraph" w:styleId="Footer">
    <w:name w:val="footer"/>
    <w:basedOn w:val="Normal"/>
    <w:link w:val="FooterChar"/>
    <w:uiPriority w:val="99"/>
    <w:semiHidden/>
    <w:unhideWhenUsed/>
    <w:rsid w:val="0024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D3F"/>
  </w:style>
  <w:style w:type="paragraph" w:customStyle="1" w:styleId="normal0">
    <w:name w:val="normal"/>
    <w:rsid w:val="00243D3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9E679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E679C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F47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3ECE-1E18-4A33-AFA3-85C3CCB3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apreston</dc:creator>
  <cp:lastModifiedBy>jfolchi</cp:lastModifiedBy>
  <cp:revision>3</cp:revision>
  <dcterms:created xsi:type="dcterms:W3CDTF">2021-04-16T23:49:00Z</dcterms:created>
  <dcterms:modified xsi:type="dcterms:W3CDTF">2021-04-17T00:05:00Z</dcterms:modified>
</cp:coreProperties>
</file>